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0D" w:rsidRDefault="00777A0D">
      <w:pPr>
        <w:widowControl w:val="0"/>
        <w:pBdr>
          <w:top w:val="nil"/>
          <w:left w:val="nil"/>
          <w:bottom w:val="nil"/>
          <w:right w:val="nil"/>
          <w:between w:val="nil"/>
        </w:pBdr>
        <w:spacing w:before="0" w:after="0" w:line="276" w:lineRule="auto"/>
        <w:jc w:val="left"/>
        <w:rPr>
          <w:rFonts w:ascii="Arial" w:eastAsia="Arial" w:hAnsi="Arial" w:cs="Arial"/>
          <w:color w:val="000000"/>
          <w:sz w:val="22"/>
          <w:szCs w:val="22"/>
        </w:rPr>
      </w:pPr>
    </w:p>
    <w:tbl>
      <w:tblPr>
        <w:tblStyle w:val="a"/>
        <w:tblW w:w="10082" w:type="dxa"/>
        <w:jc w:val="center"/>
        <w:tblLayout w:type="fixed"/>
        <w:tblLook w:val="0000" w:firstRow="0" w:lastRow="0" w:firstColumn="0" w:lastColumn="0" w:noHBand="0" w:noVBand="0"/>
      </w:tblPr>
      <w:tblGrid>
        <w:gridCol w:w="4392"/>
        <w:gridCol w:w="5690"/>
      </w:tblGrid>
      <w:tr w:rsidR="00777A0D">
        <w:trPr>
          <w:jc w:val="center"/>
        </w:trPr>
        <w:tc>
          <w:tcPr>
            <w:tcW w:w="4392" w:type="dxa"/>
          </w:tcPr>
          <w:p w:rsidR="00777A0D" w:rsidRDefault="000D115C">
            <w:pPr>
              <w:spacing w:before="0" w:after="0"/>
              <w:jc w:val="center"/>
              <w:rPr>
                <w:sz w:val="24"/>
                <w:szCs w:val="24"/>
              </w:rPr>
            </w:pPr>
            <w:r>
              <w:rPr>
                <w:b/>
                <w:sz w:val="24"/>
                <w:szCs w:val="24"/>
              </w:rPr>
              <w:t>BỘ TƯ PHÁP</w:t>
            </w:r>
          </w:p>
          <w:p w:rsidR="00777A0D" w:rsidRDefault="00FE138C">
            <w:pPr>
              <w:spacing w:before="0" w:after="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1010285</wp:posOffset>
                      </wp:positionH>
                      <wp:positionV relativeFrom="paragraph">
                        <wp:posOffset>34290</wp:posOffset>
                      </wp:positionV>
                      <wp:extent cx="523875" cy="0"/>
                      <wp:effectExtent l="38100" t="38100" r="66675" b="95250"/>
                      <wp:wrapNone/>
                      <wp:docPr id="5" name="Straight Connector 5"/>
                      <wp:cNvGraphicFramePr/>
                      <a:graphic xmlns:a="http://schemas.openxmlformats.org/drawingml/2006/main">
                        <a:graphicData uri="http://schemas.microsoft.com/office/word/2010/wordprocessingShape">
                          <wps:wsp>
                            <wps:cNvCnPr/>
                            <wps:spPr>
                              <a:xfrm>
                                <a:off x="0" y="0"/>
                                <a:ext cx="52387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E8B25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5pt,2.7pt" to="12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" strokecolor="black [3200]" strokeweight=".5pt">
                      <v:shadow on="t" color="black" opacity="24903f" origin=",.5" offset="0,.55556mm"/>
                    </v:line>
                  </w:pict>
                </mc:Fallback>
              </mc:AlternateContent>
            </w:r>
          </w:p>
          <w:p w:rsidR="00777A0D" w:rsidRDefault="000D115C">
            <w:pPr>
              <w:spacing w:before="0" w:after="0"/>
              <w:jc w:val="center"/>
              <w:rPr>
                <w:sz w:val="26"/>
                <w:szCs w:val="26"/>
              </w:rPr>
            </w:pPr>
            <w:r>
              <w:rPr>
                <w:sz w:val="26"/>
                <w:szCs w:val="26"/>
              </w:rPr>
              <w:t xml:space="preserve">Số:  </w:t>
            </w:r>
            <w:r w:rsidR="006032F5">
              <w:rPr>
                <w:sz w:val="26"/>
                <w:szCs w:val="26"/>
              </w:rPr>
              <w:t>608</w:t>
            </w:r>
            <w:r>
              <w:rPr>
                <w:sz w:val="26"/>
                <w:szCs w:val="26"/>
              </w:rPr>
              <w:t>/BTP-KHTC</w:t>
            </w:r>
          </w:p>
          <w:p w:rsidR="00777A0D" w:rsidRDefault="000D115C">
            <w:pPr>
              <w:spacing w:before="0" w:after="0"/>
              <w:jc w:val="center"/>
              <w:rPr>
                <w:sz w:val="24"/>
                <w:szCs w:val="24"/>
              </w:rPr>
            </w:pPr>
            <w:r>
              <w:rPr>
                <w:sz w:val="24"/>
                <w:szCs w:val="24"/>
              </w:rPr>
              <w:t>V/v thực hiện kỳ báo cáo thống kê năm chính thức 2018 trên Phần mềm Thống kê Ngành Tư pháp</w:t>
            </w:r>
          </w:p>
        </w:tc>
        <w:tc>
          <w:tcPr>
            <w:tcW w:w="5690" w:type="dxa"/>
          </w:tcPr>
          <w:p w:rsidR="00777A0D" w:rsidRDefault="000D115C">
            <w:pPr>
              <w:spacing w:before="0" w:after="0"/>
              <w:jc w:val="center"/>
              <w:rPr>
                <w:sz w:val="26"/>
                <w:szCs w:val="26"/>
              </w:rPr>
            </w:pPr>
            <w:r>
              <w:rPr>
                <w:b/>
                <w:sz w:val="26"/>
                <w:szCs w:val="26"/>
              </w:rPr>
              <w:t>CỘNG HOÀ XÃ HỘI CHỦ NGHĨA VIỆT NAM</w:t>
            </w:r>
          </w:p>
          <w:p w:rsidR="00777A0D" w:rsidRDefault="000D115C">
            <w:pPr>
              <w:spacing w:before="0" w:after="0"/>
              <w:jc w:val="center"/>
            </w:pPr>
            <w:r>
              <w:rPr>
                <w:b/>
              </w:rPr>
              <w:t>Độc lập - Tự do - Hạnh phúc</w:t>
            </w:r>
          </w:p>
          <w:p w:rsidR="00777A0D" w:rsidRDefault="00FE138C">
            <w:pPr>
              <w:spacing w:before="0" w:after="0"/>
              <w:jc w:val="center"/>
            </w:pPr>
            <w:r>
              <w:rPr>
                <w:b/>
                <w:noProof/>
              </w:rPr>
              <mc:AlternateContent>
                <mc:Choice Requires="wps">
                  <w:drawing>
                    <wp:anchor distT="0" distB="0" distL="114300" distR="114300" simplePos="0" relativeHeight="251663360" behindDoc="0" locked="0" layoutInCell="1" allowOverlap="1" wp14:anchorId="62EA442B" wp14:editId="50461C62">
                      <wp:simplePos x="0" y="0"/>
                      <wp:positionH relativeFrom="column">
                        <wp:posOffset>602615</wp:posOffset>
                      </wp:positionH>
                      <wp:positionV relativeFrom="paragraph">
                        <wp:posOffset>5715</wp:posOffset>
                      </wp:positionV>
                      <wp:extent cx="226695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2266950"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EB1B2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45pt,.45pt" to="22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" strokecolor="black [3200]" strokeweight=".5pt">
                      <v:shadow on="t" color="black" opacity="24903f" origin=",.5" offset="0,.55556mm"/>
                    </v:line>
                  </w:pict>
                </mc:Fallback>
              </mc:AlternateContent>
            </w:r>
          </w:p>
          <w:p w:rsidR="00777A0D" w:rsidRDefault="000D115C">
            <w:pPr>
              <w:spacing w:before="0" w:after="0"/>
              <w:jc w:val="center"/>
            </w:pPr>
            <w:r>
              <w:rPr>
                <w:i/>
              </w:rPr>
              <w:t xml:space="preserve">Hà Nội, ngày </w:t>
            </w:r>
            <w:r w:rsidR="006032F5">
              <w:rPr>
                <w:i/>
              </w:rPr>
              <w:t>26</w:t>
            </w:r>
            <w:r>
              <w:rPr>
                <w:i/>
              </w:rPr>
              <w:t xml:space="preserve"> tháng 02 năm 2019</w:t>
            </w:r>
          </w:p>
          <w:p w:rsidR="00777A0D" w:rsidRDefault="00777A0D">
            <w:pPr>
              <w:spacing w:before="0" w:after="0"/>
              <w:jc w:val="center"/>
            </w:pPr>
          </w:p>
        </w:tc>
      </w:tr>
    </w:tbl>
    <w:p w:rsidR="00777A0D" w:rsidRPr="006C43F2" w:rsidRDefault="00777A0D">
      <w:pPr>
        <w:jc w:val="center"/>
        <w:rPr>
          <w:sz w:val="16"/>
        </w:rPr>
      </w:pPr>
    </w:p>
    <w:p w:rsidR="006C43F2" w:rsidRPr="006C43F2" w:rsidRDefault="000D115C" w:rsidP="006C43F2">
      <w:pPr>
        <w:jc w:val="left"/>
        <w:rPr>
          <w:sz w:val="12"/>
        </w:rPr>
      </w:pPr>
      <w:r>
        <w:t xml:space="preserve">         Kính gửi: </w:t>
      </w:r>
    </w:p>
    <w:p w:rsidR="006C43F2" w:rsidRDefault="006C43F2" w:rsidP="006C43F2">
      <w:pPr>
        <w:spacing w:before="0" w:after="0"/>
        <w:ind w:left="1440" w:firstLine="720"/>
        <w:jc w:val="left"/>
        <w:rPr>
          <w:lang w:val="nl-NL"/>
        </w:rPr>
      </w:pPr>
      <w:r>
        <w:rPr>
          <w:lang w:val="nl-NL"/>
        </w:rPr>
        <w:t>- Các đơn vị thuộc Bộ Tư pháp;</w:t>
      </w:r>
    </w:p>
    <w:p w:rsidR="00777A0D" w:rsidRDefault="006C43F2" w:rsidP="006C43F2">
      <w:pPr>
        <w:spacing w:before="0" w:after="0"/>
        <w:ind w:left="1440" w:firstLine="720"/>
        <w:jc w:val="left"/>
        <w:rPr>
          <w:lang w:val="nl-NL"/>
        </w:rPr>
      </w:pPr>
      <w:r>
        <w:rPr>
          <w:lang w:val="nl-NL"/>
        </w:rPr>
        <w:t>- Sở Tư pháp các tỉnh, thành phố trực thuộc Trung ương.</w:t>
      </w:r>
    </w:p>
    <w:p w:rsidR="00777A0D" w:rsidRPr="006C43F2" w:rsidRDefault="00777A0D" w:rsidP="006C43F2">
      <w:pPr>
        <w:spacing w:before="0" w:after="0"/>
        <w:jc w:val="left"/>
        <w:rPr>
          <w:sz w:val="14"/>
        </w:rPr>
      </w:pPr>
    </w:p>
    <w:p w:rsidR="00777A0D" w:rsidRDefault="000D115C">
      <w:r>
        <w:tab/>
        <w:t xml:space="preserve">Thực hiện Thông tư số 04/2016/TT-BTP ngày 03/3/2016 của Bộ Tư pháp quy định một số nội dung về hoạt động thống kê của ngành Tư pháp và chủ trương của Bộ trong việc từng bước đưa ứng dụng công nghệ thông tin vào công tác thống kê của Ngành, đồng thời để hỗ trợ các đơn vị thuộc Bộ và Sở Tư pháp các tỉnh, thành phố trực thuộc Trung ương trong việc cập nhật, lưu trữ, theo dõi và quản lý một cách lâu dài số liệu báo cáo thống kê của đơn vị, sau khi thử nghiệm, Bộ Tư pháp đã hoàn thiện Phần mềm Thống kê Ngành Tư pháp theo Thông tư số 04/2016/TT-BTP, các đơn vị đã có thể thực hiện báo cáo thống kê về Bộ Tư pháp (Cục Kế hoạch – Tài chính) trên phần mềm. </w:t>
      </w:r>
    </w:p>
    <w:p w:rsidR="00777A0D" w:rsidRDefault="000D115C">
      <w:pPr>
        <w:ind w:firstLine="720"/>
      </w:pPr>
      <w:r>
        <w:t>Để sử dụng Phần mềm Thống kê Ngành Tư pháp phục vụ cho việc cập nhật, tổng hợp và theo dõi số liệu báo cáo thống kê của kỳ báo cáo năm chính thức 2018 theo quy định của Thông tư 04/2016/TT-BTP được nhanh chóng và kịp thời, Bộ Tư pháp đề nghị các đơn vị thực hiện một số nội dung như sau:</w:t>
      </w:r>
    </w:p>
    <w:p w:rsidR="00777A0D" w:rsidRDefault="000D115C">
      <w:pPr>
        <w:ind w:firstLine="720"/>
      </w:pPr>
      <w:r>
        <w:t xml:space="preserve">1. Truy cập Phần mềm Thống kê Ngành Tư pháp tại địa chỉ </w:t>
      </w:r>
      <w:hyperlink r:id="rId7">
        <w:r>
          <w:rPr>
            <w:color w:val="0000FF"/>
            <w:u w:val="single"/>
          </w:rPr>
          <w:t>https://thong ketuphap.moj.gov.vn</w:t>
        </w:r>
      </w:hyperlink>
      <w:r>
        <w:t xml:space="preserve"> và sử dụng các tài khoản được cấp </w:t>
      </w:r>
      <w:r>
        <w:rPr>
          <w:i/>
        </w:rPr>
        <w:t>(tại Phụ lục số 01 kèm theo Công văn này)</w:t>
      </w:r>
      <w:r>
        <w:t xml:space="preserve"> tiến hành cập nhật số liệu báo cáo thống kê của các biểu thuộc kỳ báo cáo năm chính thức 2018 trên phần mềm và phê duyệt thông tin để gửi báo cáo về Bộ Tư pháp (Cục Kế hoạch – Tài chính) theo đúng hướng dẫn tại Tài liệu hướng dẫn sử dụng đã được đăng tải trên Phần mềm.</w:t>
      </w:r>
    </w:p>
    <w:p w:rsidR="00777A0D" w:rsidRDefault="000D115C">
      <w:pPr>
        <w:ind w:firstLine="720"/>
      </w:pPr>
      <w:r>
        <w:t>Lưu ý: Người dùng cần thay đổi mật khẩu ngay sau lần đăng nhập đầu tiên. Mật khẩu mặc định đăng nhập của các tài khoản đã được thông báo trong Tài liệu hướng dẫn sử dụng.</w:t>
      </w:r>
    </w:p>
    <w:p w:rsidR="00777A0D" w:rsidRDefault="000D115C">
      <w:pPr>
        <w:spacing w:before="120" w:after="120"/>
        <w:ind w:firstLine="709"/>
      </w:pPr>
      <w:r>
        <w:t>2. Thời gian thực hiện:</w:t>
      </w:r>
      <w:r>
        <w:rPr>
          <w:b/>
        </w:rPr>
        <w:t xml:space="preserve"> </w:t>
      </w:r>
      <w:r>
        <w:t xml:space="preserve">đề nghị đơn vị hoàn thành việc cập nhật số liệu báo cáo thống kê kỳ báo cáo năm chính thức 2018 trên Phần mềm Thống kê </w:t>
      </w:r>
      <w:r>
        <w:rPr>
          <w:b/>
        </w:rPr>
        <w:t>trước ngày 15/3/2019</w:t>
      </w:r>
      <w:r>
        <w:t>. Trường hợp các đơn vị đã thực hiện báo cáo theo hình thức nêu tại Công văn số 21/BTP-KHTC ngày 03/01/2019 của Bộ Tư pháp về việc báo cáo thống kê kỳ báo cáo năm chính thức 2018 thì tiếp tục thực hiện cập nhật trên Phần mềm Thống kê theo Công văn này</w:t>
      </w:r>
      <w:r w:rsidR="002D3488">
        <w:t xml:space="preserve"> để tạo lập cơ sở dữ liệu chung toàn Ngành</w:t>
      </w:r>
      <w:r>
        <w:t>.</w:t>
      </w:r>
    </w:p>
    <w:p w:rsidR="00777A0D" w:rsidRDefault="000D115C">
      <w:pPr>
        <w:ind w:firstLine="720"/>
      </w:pPr>
      <w:r>
        <w:t xml:space="preserve">3. Trường hợp đơn vị có nhu cầu đăng ký thêm tài khoản sử dụng Phần mềm Thống kê, đề nghị gửi Công văn đăng ký người dùng </w:t>
      </w:r>
      <w:r>
        <w:rPr>
          <w:i/>
        </w:rPr>
        <w:t>(theo mẫu tại Phụ lục số 02 kèm theo Công văn này)</w:t>
      </w:r>
      <w:r>
        <w:t xml:space="preserve"> về Bộ Tư pháp (Cục Kế hoạch – Tài chính) để được tạo lập và kích hoạt sử dụng.</w:t>
      </w:r>
    </w:p>
    <w:p w:rsidR="00777A0D" w:rsidRDefault="000D115C">
      <w:pPr>
        <w:ind w:firstLine="720"/>
      </w:pPr>
      <w:r>
        <w:lastRenderedPageBreak/>
        <w:t xml:space="preserve">Trong quá trình thực hiện, nếu có vướng mắc, đề nghị đơn vị liên hệ theo đầu mối hỗ trợ như sau: </w:t>
      </w:r>
    </w:p>
    <w:p w:rsidR="00777A0D" w:rsidRDefault="000D115C">
      <w:r>
        <w:tab/>
        <w:t>- Hướng dẫn, hỗ trợ nghiệp vụ thống kê: Phòng Thống kê, Cục Kế hoạch – Tài chính (điện thoại (024) 6273.9546 – (024) 6273.9554);</w:t>
      </w:r>
    </w:p>
    <w:p w:rsidR="00777A0D" w:rsidRDefault="000D115C">
      <w:r>
        <w:tab/>
        <w:t>- Hỗ trợ về mặt kỹ thuật, phần mềm: Phòng Phần mềm và cơ sở dữ liệu, Cục Công nghệ thông tin (điện thoại (024) 6273.9716)./.</w:t>
      </w:r>
    </w:p>
    <w:p w:rsidR="00777A0D" w:rsidRDefault="00777A0D"/>
    <w:tbl>
      <w:tblPr>
        <w:tblStyle w:val="a0"/>
        <w:tblW w:w="9781" w:type="dxa"/>
        <w:tblLayout w:type="fixed"/>
        <w:tblLook w:val="0000" w:firstRow="0" w:lastRow="0" w:firstColumn="0" w:lastColumn="0" w:noHBand="0" w:noVBand="0"/>
      </w:tblPr>
      <w:tblGrid>
        <w:gridCol w:w="3686"/>
        <w:gridCol w:w="6095"/>
      </w:tblGrid>
      <w:tr w:rsidR="00777A0D">
        <w:trPr>
          <w:trHeight w:val="1900"/>
        </w:trPr>
        <w:tc>
          <w:tcPr>
            <w:tcW w:w="3686" w:type="dxa"/>
          </w:tcPr>
          <w:p w:rsidR="00777A0D" w:rsidRDefault="000D115C">
            <w:pPr>
              <w:spacing w:before="0" w:after="0"/>
              <w:rPr>
                <w:sz w:val="24"/>
                <w:szCs w:val="24"/>
              </w:rPr>
            </w:pPr>
            <w:r>
              <w:rPr>
                <w:b/>
                <w:i/>
                <w:sz w:val="24"/>
                <w:szCs w:val="24"/>
              </w:rPr>
              <w:t>Nơi nhận:</w:t>
            </w:r>
          </w:p>
          <w:p w:rsidR="00777A0D" w:rsidRDefault="000D115C">
            <w:pPr>
              <w:spacing w:before="0" w:after="0"/>
              <w:rPr>
                <w:sz w:val="22"/>
                <w:szCs w:val="22"/>
              </w:rPr>
            </w:pPr>
            <w:r>
              <w:rPr>
                <w:sz w:val="22"/>
                <w:szCs w:val="22"/>
              </w:rPr>
              <w:t>- Như trên;</w:t>
            </w:r>
          </w:p>
          <w:p w:rsidR="00777A0D" w:rsidRDefault="000D115C">
            <w:pPr>
              <w:spacing w:before="0" w:after="0"/>
              <w:rPr>
                <w:sz w:val="22"/>
                <w:szCs w:val="22"/>
              </w:rPr>
            </w:pPr>
            <w:r>
              <w:rPr>
                <w:sz w:val="22"/>
                <w:szCs w:val="22"/>
              </w:rPr>
              <w:t>- Bộ trưởng (để báo cáo);</w:t>
            </w:r>
          </w:p>
          <w:p w:rsidR="00777A0D" w:rsidRDefault="000D115C">
            <w:pPr>
              <w:spacing w:before="0" w:after="0"/>
              <w:rPr>
                <w:sz w:val="22"/>
                <w:szCs w:val="22"/>
              </w:rPr>
            </w:pPr>
            <w:r>
              <w:rPr>
                <w:sz w:val="22"/>
                <w:szCs w:val="22"/>
              </w:rPr>
              <w:t>- Cục Công nghệ thông tin (để p/hợp);</w:t>
            </w:r>
          </w:p>
          <w:p w:rsidR="00777A0D" w:rsidRDefault="000D115C">
            <w:pPr>
              <w:spacing w:before="0" w:after="0"/>
              <w:rPr>
                <w:sz w:val="22"/>
                <w:szCs w:val="22"/>
              </w:rPr>
            </w:pPr>
            <w:r>
              <w:rPr>
                <w:sz w:val="22"/>
                <w:szCs w:val="22"/>
              </w:rPr>
              <w:t>- Cổng Thông tin điện tử Bộ Tư pháp (để đăng tải);</w:t>
            </w:r>
          </w:p>
          <w:p w:rsidR="00777A0D" w:rsidRDefault="000D115C">
            <w:pPr>
              <w:spacing w:before="0" w:after="0"/>
              <w:rPr>
                <w:sz w:val="22"/>
                <w:szCs w:val="22"/>
              </w:rPr>
            </w:pPr>
            <w:r>
              <w:rPr>
                <w:sz w:val="22"/>
                <w:szCs w:val="22"/>
              </w:rPr>
              <w:t>- Lưu: VT, KHTC.</w:t>
            </w:r>
          </w:p>
        </w:tc>
        <w:tc>
          <w:tcPr>
            <w:tcW w:w="6095" w:type="dxa"/>
          </w:tcPr>
          <w:p w:rsidR="00777A0D" w:rsidRDefault="000D115C">
            <w:pPr>
              <w:spacing w:before="0" w:after="0"/>
              <w:ind w:left="-108"/>
              <w:jc w:val="center"/>
              <w:rPr>
                <w:sz w:val="26"/>
                <w:szCs w:val="26"/>
              </w:rPr>
            </w:pPr>
            <w:r>
              <w:rPr>
                <w:b/>
                <w:sz w:val="26"/>
                <w:szCs w:val="26"/>
              </w:rPr>
              <w:t>TL. BỘ TRƯỞNG</w:t>
            </w:r>
          </w:p>
          <w:p w:rsidR="00777A0D" w:rsidRDefault="000D115C">
            <w:pPr>
              <w:spacing w:before="0" w:after="0"/>
              <w:ind w:left="-108"/>
              <w:jc w:val="center"/>
            </w:pPr>
            <w:r>
              <w:rPr>
                <w:b/>
                <w:sz w:val="26"/>
                <w:szCs w:val="26"/>
              </w:rPr>
              <w:t>Q. CỤC TRƯỞNG CỤC KẾ HOẠCH – TÀI CHÍNH</w:t>
            </w:r>
          </w:p>
          <w:p w:rsidR="00777A0D" w:rsidRDefault="00777A0D">
            <w:pPr>
              <w:spacing w:before="0" w:after="0"/>
              <w:ind w:left="-108"/>
              <w:jc w:val="center"/>
            </w:pPr>
          </w:p>
          <w:p w:rsidR="00777A0D" w:rsidRDefault="00777A0D">
            <w:pPr>
              <w:spacing w:before="0" w:after="0"/>
              <w:ind w:left="-108"/>
              <w:jc w:val="center"/>
            </w:pPr>
          </w:p>
          <w:p w:rsidR="00777A0D" w:rsidRDefault="007916F5">
            <w:pPr>
              <w:spacing w:before="0" w:after="0"/>
              <w:ind w:left="-108"/>
              <w:jc w:val="center"/>
            </w:pPr>
            <w:r>
              <w:t>(đã ký)</w:t>
            </w:r>
            <w:bookmarkStart w:id="0" w:name="_GoBack"/>
            <w:bookmarkEnd w:id="0"/>
          </w:p>
          <w:p w:rsidR="00777A0D" w:rsidRDefault="00777A0D">
            <w:pPr>
              <w:spacing w:before="0" w:after="0"/>
              <w:ind w:left="-108"/>
              <w:jc w:val="center"/>
            </w:pPr>
          </w:p>
          <w:p w:rsidR="00777A0D" w:rsidRDefault="00777A0D">
            <w:pPr>
              <w:spacing w:before="0" w:after="0"/>
              <w:ind w:left="-108"/>
              <w:jc w:val="center"/>
            </w:pPr>
          </w:p>
          <w:p w:rsidR="00777A0D" w:rsidRDefault="000D115C">
            <w:pPr>
              <w:spacing w:before="120" w:after="120"/>
              <w:ind w:left="-108"/>
              <w:jc w:val="center"/>
            </w:pPr>
            <w:r>
              <w:rPr>
                <w:b/>
              </w:rPr>
              <w:t>Phan Anh Tuấn</w:t>
            </w:r>
          </w:p>
        </w:tc>
      </w:tr>
    </w:tbl>
    <w:p w:rsidR="00777A0D" w:rsidRDefault="00777A0D">
      <w:pPr>
        <w:tabs>
          <w:tab w:val="left" w:pos="851"/>
        </w:tabs>
        <w:jc w:val="left"/>
      </w:pPr>
    </w:p>
    <w:p w:rsidR="00777A0D" w:rsidRDefault="000D115C">
      <w:pPr>
        <w:widowControl w:val="0"/>
        <w:pBdr>
          <w:top w:val="nil"/>
          <w:left w:val="nil"/>
          <w:bottom w:val="nil"/>
          <w:right w:val="nil"/>
          <w:between w:val="nil"/>
        </w:pBdr>
        <w:spacing w:before="0" w:after="0" w:line="276" w:lineRule="auto"/>
        <w:jc w:val="left"/>
        <w:sectPr w:rsidR="00777A0D" w:rsidSect="006C43F2">
          <w:footerReference w:type="default" r:id="rId8"/>
          <w:pgSz w:w="11907" w:h="16840" w:code="9"/>
          <w:pgMar w:top="1134" w:right="1134" w:bottom="851" w:left="1701" w:header="720" w:footer="720" w:gutter="0"/>
          <w:pgNumType w:start="1"/>
          <w:cols w:space="720"/>
          <w:titlePg/>
        </w:sectPr>
      </w:pPr>
      <w:r>
        <w:br w:type="page"/>
      </w:r>
    </w:p>
    <w:p w:rsidR="00777A0D" w:rsidRDefault="000D115C">
      <w:pPr>
        <w:pStyle w:val="Heading1"/>
        <w:spacing w:before="0" w:after="0"/>
        <w:ind w:left="0"/>
        <w:jc w:val="center"/>
      </w:pPr>
      <w:r>
        <w:lastRenderedPageBreak/>
        <w:t>PHỤ LỤC 02: MẪU CÔNG VĂN ĐĂNG KÝ TÀI KHOẢN SỬ DỤNG PHẦN MỀM THỐNG KÊ NGÀNH TƯ PHÁP</w:t>
      </w:r>
    </w:p>
    <w:p w:rsidR="00777A0D" w:rsidRDefault="006032F5">
      <w:pPr>
        <w:spacing w:before="0" w:after="0" w:line="360" w:lineRule="auto"/>
        <w:jc w:val="center"/>
        <w:rPr>
          <w:sz w:val="26"/>
          <w:szCs w:val="26"/>
        </w:rPr>
      </w:pPr>
      <w:r>
        <w:rPr>
          <w:i/>
          <w:sz w:val="26"/>
          <w:szCs w:val="26"/>
        </w:rPr>
        <w:t>(Kèm theo Công văn số 608/BTP-KHTC ngày 26/02/2019 của Bộ Tư pháp)</w:t>
      </w:r>
    </w:p>
    <w:tbl>
      <w:tblPr>
        <w:tblStyle w:val="a1"/>
        <w:tblW w:w="10626" w:type="dxa"/>
        <w:jc w:val="center"/>
        <w:tblLayout w:type="fixed"/>
        <w:tblLook w:val="0000" w:firstRow="0" w:lastRow="0" w:firstColumn="0" w:lastColumn="0" w:noHBand="0" w:noVBand="0"/>
      </w:tblPr>
      <w:tblGrid>
        <w:gridCol w:w="4936"/>
        <w:gridCol w:w="5690"/>
      </w:tblGrid>
      <w:tr w:rsidR="00777A0D">
        <w:trPr>
          <w:jc w:val="center"/>
        </w:trPr>
        <w:tc>
          <w:tcPr>
            <w:tcW w:w="4936" w:type="dxa"/>
          </w:tcPr>
          <w:p w:rsidR="00777A0D" w:rsidRDefault="000D115C">
            <w:pPr>
              <w:spacing w:before="0" w:after="0"/>
              <w:jc w:val="center"/>
              <w:rPr>
                <w:sz w:val="24"/>
                <w:szCs w:val="24"/>
              </w:rPr>
            </w:pPr>
            <w:r>
              <w:rPr>
                <w:sz w:val="24"/>
                <w:szCs w:val="24"/>
              </w:rPr>
              <w:t>CƠ QUAN CHỦ QUẢN</w:t>
            </w:r>
            <w:r>
              <w:rPr>
                <w:b/>
                <w:sz w:val="24"/>
                <w:szCs w:val="24"/>
              </w:rPr>
              <w:br/>
              <w:t>ĐƠN VỊ BÁO CÁO</w:t>
            </w:r>
          </w:p>
          <w:p w:rsidR="00777A0D" w:rsidRDefault="000D115C">
            <w:pPr>
              <w:spacing w:before="0" w:after="0"/>
              <w:jc w:val="center"/>
            </w:pPr>
            <w:r>
              <w:rPr>
                <w:noProof/>
              </w:rPr>
              <mc:AlternateContent>
                <mc:Choice Requires="wps">
                  <w:drawing>
                    <wp:anchor distT="0" distB="0" distL="114300" distR="114300" simplePos="0" relativeHeight="251660288" behindDoc="0" locked="0" layoutInCell="1" hidden="0" allowOverlap="1" wp14:anchorId="19A25576" wp14:editId="03B5625E">
                      <wp:simplePos x="0" y="0"/>
                      <wp:positionH relativeFrom="column">
                        <wp:posOffset>1193800</wp:posOffset>
                      </wp:positionH>
                      <wp:positionV relativeFrom="paragraph">
                        <wp:posOffset>25400</wp:posOffset>
                      </wp:positionV>
                      <wp:extent cx="70104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995480" y="3780000"/>
                                <a:ext cx="70104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4CC3DBF8" id="_x0000_t32" coordsize="21600,21600" o:spt="32" o:oned="t" path="m,l21600,21600e" filled="f">
                      <v:path arrowok="t" fillok="f" o:connecttype="none"/>
                      <o:lock v:ext="edit" shapetype="t"/>
                    </v:shapetype>
                    <v:shape id="Straight Arrow Connector 4" o:spid="_x0000_s1026" type="#_x0000_t32" style="position:absolute;margin-left:94pt;margin-top:2pt;width:55.2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" filled="t">
                      <v:stroke joinstyle="miter"/>
                    </v:shape>
                  </w:pict>
                </mc:Fallback>
              </mc:AlternateContent>
            </w:r>
          </w:p>
          <w:p w:rsidR="00777A0D" w:rsidRDefault="000D115C">
            <w:pPr>
              <w:spacing w:before="0" w:after="0"/>
              <w:jc w:val="center"/>
              <w:rPr>
                <w:sz w:val="26"/>
                <w:szCs w:val="26"/>
              </w:rPr>
            </w:pPr>
            <w:r>
              <w:rPr>
                <w:sz w:val="26"/>
                <w:szCs w:val="26"/>
              </w:rPr>
              <w:t>Số: ………/………..</w:t>
            </w:r>
          </w:p>
          <w:p w:rsidR="00777A0D" w:rsidRDefault="000D115C">
            <w:pPr>
              <w:spacing w:before="0" w:after="0"/>
              <w:jc w:val="center"/>
              <w:rPr>
                <w:sz w:val="24"/>
                <w:szCs w:val="24"/>
              </w:rPr>
            </w:pPr>
            <w:r>
              <w:rPr>
                <w:sz w:val="24"/>
                <w:szCs w:val="24"/>
              </w:rPr>
              <w:t>V/v đăng ký tài khoản sử dụng</w:t>
            </w:r>
            <w:r>
              <w:rPr>
                <w:sz w:val="24"/>
                <w:szCs w:val="24"/>
              </w:rPr>
              <w:br/>
              <w:t>Phần mềm Thống kê Ngành Tư pháp</w:t>
            </w:r>
          </w:p>
        </w:tc>
        <w:tc>
          <w:tcPr>
            <w:tcW w:w="5690" w:type="dxa"/>
          </w:tcPr>
          <w:p w:rsidR="00777A0D" w:rsidRDefault="000D115C">
            <w:pPr>
              <w:spacing w:before="0" w:after="0"/>
              <w:jc w:val="center"/>
              <w:rPr>
                <w:sz w:val="26"/>
                <w:szCs w:val="26"/>
              </w:rPr>
            </w:pPr>
            <w:r>
              <w:rPr>
                <w:b/>
                <w:sz w:val="26"/>
                <w:szCs w:val="26"/>
              </w:rPr>
              <w:t>CỘNG HOÀ XÃ HỘI CHỦ NGHĨA VIỆT NAM</w:t>
            </w:r>
          </w:p>
          <w:p w:rsidR="00777A0D" w:rsidRDefault="000D115C">
            <w:pPr>
              <w:spacing w:before="0" w:after="0"/>
              <w:jc w:val="center"/>
            </w:pPr>
            <w:r>
              <w:rPr>
                <w:b/>
              </w:rPr>
              <w:t>Độc lập - Tự do - Hạnh phúc</w:t>
            </w:r>
          </w:p>
          <w:p w:rsidR="00777A0D" w:rsidRDefault="000D115C">
            <w:pPr>
              <w:spacing w:before="0" w:after="0"/>
              <w:jc w:val="center"/>
            </w:pPr>
            <w:r>
              <w:rPr>
                <w:noProof/>
              </w:rPr>
              <mc:AlternateContent>
                <mc:Choice Requires="wps">
                  <w:drawing>
                    <wp:anchor distT="0" distB="0" distL="114300" distR="114300" simplePos="0" relativeHeight="251661312" behindDoc="0" locked="0" layoutInCell="1" hidden="0" allowOverlap="1" wp14:anchorId="608B6319" wp14:editId="5E65A3B3">
                      <wp:simplePos x="0" y="0"/>
                      <wp:positionH relativeFrom="column">
                        <wp:posOffset>635000</wp:posOffset>
                      </wp:positionH>
                      <wp:positionV relativeFrom="paragraph">
                        <wp:posOffset>25400</wp:posOffset>
                      </wp:positionV>
                      <wp:extent cx="21812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255388" y="3780000"/>
                                <a:ext cx="2181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2B5CF68" id="Straight Arrow Connector 3" o:spid="_x0000_s1026" type="#_x0000_t32" style="position:absolute;margin-left:50pt;margin-top:2pt;width:171.7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" filled="t">
                      <v:stroke joinstyle="miter"/>
                    </v:shape>
                  </w:pict>
                </mc:Fallback>
              </mc:AlternateContent>
            </w:r>
          </w:p>
          <w:p w:rsidR="00777A0D" w:rsidRDefault="000D115C">
            <w:pPr>
              <w:spacing w:before="0" w:after="0"/>
              <w:jc w:val="center"/>
            </w:pPr>
            <w:r>
              <w:rPr>
                <w:i/>
              </w:rPr>
              <w:t>………, ngày … tháng … năm 20…</w:t>
            </w:r>
          </w:p>
          <w:p w:rsidR="00777A0D" w:rsidRDefault="00777A0D">
            <w:pPr>
              <w:spacing w:before="0" w:after="0"/>
              <w:jc w:val="center"/>
            </w:pPr>
          </w:p>
        </w:tc>
      </w:tr>
    </w:tbl>
    <w:p w:rsidR="00777A0D" w:rsidRDefault="00777A0D">
      <w:pPr>
        <w:spacing w:before="0" w:after="0"/>
      </w:pPr>
    </w:p>
    <w:p w:rsidR="00777A0D" w:rsidRDefault="000D115C">
      <w:pPr>
        <w:jc w:val="center"/>
      </w:pPr>
      <w:r>
        <w:t>Kính gửi: Cục Kế hoạch – Tài chính (Bộ Tư pháp)</w:t>
      </w:r>
    </w:p>
    <w:p w:rsidR="00777A0D" w:rsidRDefault="00777A0D">
      <w:pPr>
        <w:spacing w:before="0" w:after="0"/>
      </w:pPr>
    </w:p>
    <w:p w:rsidR="00777A0D" w:rsidRDefault="000D115C">
      <w:r>
        <w:tab/>
        <w:t xml:space="preserve">Căn cứ theo Công văn số </w:t>
      </w:r>
      <w:r w:rsidR="006032F5">
        <w:t>608</w:t>
      </w:r>
      <w:r>
        <w:t xml:space="preserve">/BTP-KHTC ngày </w:t>
      </w:r>
      <w:r w:rsidR="006032F5">
        <w:t>26</w:t>
      </w:r>
      <w:r>
        <w:t xml:space="preserve">/02/2019 của Bộ Tư pháp về việc triển khai cập nhật số liệu kỳ báo cáo thống kê năm chính thức 2018 trên Phần mềm Thống kê Ngành Tư pháp, </w:t>
      </w:r>
      <w:r>
        <w:rPr>
          <w:i/>
        </w:rPr>
        <w:t xml:space="preserve">(đơn vị báo cáo) </w:t>
      </w:r>
      <w:r>
        <w:t>xin đăng ký cấp bổ sung tài khoản sử dụng phần mềm Thống kê Ngành Tư pháp cho các cán bộ sau đây:</w:t>
      </w:r>
    </w:p>
    <w:tbl>
      <w:tblPr>
        <w:tblStyle w:val="a2"/>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85"/>
        <w:gridCol w:w="1559"/>
        <w:gridCol w:w="1559"/>
        <w:gridCol w:w="1820"/>
        <w:gridCol w:w="1548"/>
      </w:tblGrid>
      <w:tr w:rsidR="00777A0D">
        <w:tc>
          <w:tcPr>
            <w:tcW w:w="817" w:type="dxa"/>
            <w:shd w:val="clear" w:color="auto" w:fill="BFBFBF"/>
          </w:tcPr>
          <w:p w:rsidR="00777A0D" w:rsidRDefault="000D115C">
            <w:r>
              <w:rPr>
                <w:b/>
              </w:rPr>
              <w:t>STT</w:t>
            </w:r>
          </w:p>
        </w:tc>
        <w:tc>
          <w:tcPr>
            <w:tcW w:w="1985" w:type="dxa"/>
            <w:shd w:val="clear" w:color="auto" w:fill="BFBFBF"/>
          </w:tcPr>
          <w:p w:rsidR="00777A0D" w:rsidRDefault="000D115C">
            <w:r>
              <w:rPr>
                <w:b/>
              </w:rPr>
              <w:t>Họ và tên</w:t>
            </w:r>
          </w:p>
        </w:tc>
        <w:tc>
          <w:tcPr>
            <w:tcW w:w="1559" w:type="dxa"/>
            <w:shd w:val="clear" w:color="auto" w:fill="BFBFBF"/>
          </w:tcPr>
          <w:p w:rsidR="00777A0D" w:rsidRDefault="000D115C">
            <w:r>
              <w:rPr>
                <w:b/>
              </w:rPr>
              <w:t>Chức vụ</w:t>
            </w:r>
          </w:p>
        </w:tc>
        <w:tc>
          <w:tcPr>
            <w:tcW w:w="1559" w:type="dxa"/>
            <w:shd w:val="clear" w:color="auto" w:fill="BFBFBF"/>
          </w:tcPr>
          <w:p w:rsidR="00777A0D" w:rsidRDefault="000D115C">
            <w:r>
              <w:rPr>
                <w:b/>
              </w:rPr>
              <w:t>Điện thoại</w:t>
            </w:r>
          </w:p>
        </w:tc>
        <w:tc>
          <w:tcPr>
            <w:tcW w:w="1820" w:type="dxa"/>
            <w:shd w:val="clear" w:color="auto" w:fill="BFBFBF"/>
          </w:tcPr>
          <w:p w:rsidR="00777A0D" w:rsidRDefault="000D115C">
            <w:r>
              <w:rPr>
                <w:b/>
              </w:rPr>
              <w:t>Email</w:t>
            </w:r>
          </w:p>
        </w:tc>
        <w:tc>
          <w:tcPr>
            <w:tcW w:w="1548" w:type="dxa"/>
            <w:shd w:val="clear" w:color="auto" w:fill="BFBFBF"/>
          </w:tcPr>
          <w:p w:rsidR="00777A0D" w:rsidRDefault="000D115C">
            <w:r>
              <w:rPr>
                <w:b/>
              </w:rPr>
              <w:t>Vai trò</w:t>
            </w:r>
          </w:p>
        </w:tc>
      </w:tr>
      <w:tr w:rsidR="00777A0D">
        <w:tc>
          <w:tcPr>
            <w:tcW w:w="817" w:type="dxa"/>
          </w:tcPr>
          <w:p w:rsidR="00777A0D" w:rsidRDefault="00777A0D"/>
        </w:tc>
        <w:tc>
          <w:tcPr>
            <w:tcW w:w="1985" w:type="dxa"/>
          </w:tcPr>
          <w:p w:rsidR="00777A0D" w:rsidRDefault="00777A0D"/>
        </w:tc>
        <w:tc>
          <w:tcPr>
            <w:tcW w:w="1559" w:type="dxa"/>
          </w:tcPr>
          <w:p w:rsidR="00777A0D" w:rsidRDefault="00777A0D"/>
        </w:tc>
        <w:tc>
          <w:tcPr>
            <w:tcW w:w="1559" w:type="dxa"/>
          </w:tcPr>
          <w:p w:rsidR="00777A0D" w:rsidRDefault="00777A0D"/>
        </w:tc>
        <w:tc>
          <w:tcPr>
            <w:tcW w:w="1820" w:type="dxa"/>
          </w:tcPr>
          <w:p w:rsidR="00777A0D" w:rsidRDefault="00777A0D"/>
        </w:tc>
        <w:tc>
          <w:tcPr>
            <w:tcW w:w="1548" w:type="dxa"/>
          </w:tcPr>
          <w:p w:rsidR="00777A0D" w:rsidRDefault="000D115C">
            <w:r>
              <w:t>Lãnh đạo đơn vị phê duyệt báo cáo</w:t>
            </w:r>
          </w:p>
        </w:tc>
      </w:tr>
      <w:tr w:rsidR="00777A0D">
        <w:tc>
          <w:tcPr>
            <w:tcW w:w="817" w:type="dxa"/>
          </w:tcPr>
          <w:p w:rsidR="00777A0D" w:rsidRDefault="00777A0D"/>
        </w:tc>
        <w:tc>
          <w:tcPr>
            <w:tcW w:w="1985" w:type="dxa"/>
          </w:tcPr>
          <w:p w:rsidR="00777A0D" w:rsidRDefault="00777A0D"/>
        </w:tc>
        <w:tc>
          <w:tcPr>
            <w:tcW w:w="1559" w:type="dxa"/>
          </w:tcPr>
          <w:p w:rsidR="00777A0D" w:rsidRDefault="00777A0D"/>
        </w:tc>
        <w:tc>
          <w:tcPr>
            <w:tcW w:w="1559" w:type="dxa"/>
          </w:tcPr>
          <w:p w:rsidR="00777A0D" w:rsidRDefault="00777A0D"/>
        </w:tc>
        <w:tc>
          <w:tcPr>
            <w:tcW w:w="1820" w:type="dxa"/>
          </w:tcPr>
          <w:p w:rsidR="00777A0D" w:rsidRDefault="00777A0D"/>
        </w:tc>
        <w:tc>
          <w:tcPr>
            <w:tcW w:w="1548" w:type="dxa"/>
          </w:tcPr>
          <w:p w:rsidR="00777A0D" w:rsidRDefault="000D115C">
            <w:r>
              <w:t>Lãnh đạo cấp phòng Kiểm tra báo cáo</w:t>
            </w:r>
          </w:p>
        </w:tc>
      </w:tr>
      <w:tr w:rsidR="00777A0D">
        <w:tc>
          <w:tcPr>
            <w:tcW w:w="817" w:type="dxa"/>
          </w:tcPr>
          <w:p w:rsidR="00777A0D" w:rsidRDefault="00777A0D"/>
        </w:tc>
        <w:tc>
          <w:tcPr>
            <w:tcW w:w="1985" w:type="dxa"/>
          </w:tcPr>
          <w:p w:rsidR="00777A0D" w:rsidRDefault="00777A0D"/>
        </w:tc>
        <w:tc>
          <w:tcPr>
            <w:tcW w:w="1559" w:type="dxa"/>
          </w:tcPr>
          <w:p w:rsidR="00777A0D" w:rsidRDefault="00777A0D"/>
        </w:tc>
        <w:tc>
          <w:tcPr>
            <w:tcW w:w="1559" w:type="dxa"/>
          </w:tcPr>
          <w:p w:rsidR="00777A0D" w:rsidRDefault="00777A0D"/>
        </w:tc>
        <w:tc>
          <w:tcPr>
            <w:tcW w:w="1820" w:type="dxa"/>
          </w:tcPr>
          <w:p w:rsidR="00777A0D" w:rsidRDefault="00777A0D"/>
        </w:tc>
        <w:tc>
          <w:tcPr>
            <w:tcW w:w="1548" w:type="dxa"/>
          </w:tcPr>
          <w:p w:rsidR="00777A0D" w:rsidRDefault="000D115C">
            <w:r>
              <w:t>Chuyên viên tổng hợp số liệu</w:t>
            </w:r>
          </w:p>
        </w:tc>
      </w:tr>
    </w:tbl>
    <w:p w:rsidR="00777A0D" w:rsidRDefault="00777A0D">
      <w:pPr>
        <w:spacing w:before="0" w:after="0"/>
      </w:pPr>
    </w:p>
    <w:tbl>
      <w:tblPr>
        <w:tblStyle w:val="a3"/>
        <w:tblW w:w="9356" w:type="dxa"/>
        <w:tblLayout w:type="fixed"/>
        <w:tblLook w:val="0000" w:firstRow="0" w:lastRow="0" w:firstColumn="0" w:lastColumn="0" w:noHBand="0" w:noVBand="0"/>
      </w:tblPr>
      <w:tblGrid>
        <w:gridCol w:w="4536"/>
        <w:gridCol w:w="4820"/>
      </w:tblGrid>
      <w:tr w:rsidR="00777A0D">
        <w:trPr>
          <w:trHeight w:val="1900"/>
        </w:trPr>
        <w:tc>
          <w:tcPr>
            <w:tcW w:w="4536" w:type="dxa"/>
          </w:tcPr>
          <w:p w:rsidR="00777A0D" w:rsidRDefault="000D115C">
            <w:pPr>
              <w:spacing w:before="0" w:after="0"/>
              <w:rPr>
                <w:sz w:val="24"/>
                <w:szCs w:val="24"/>
              </w:rPr>
            </w:pPr>
            <w:r>
              <w:rPr>
                <w:b/>
                <w:i/>
                <w:sz w:val="24"/>
                <w:szCs w:val="24"/>
              </w:rPr>
              <w:t>Nơi nhận:</w:t>
            </w:r>
          </w:p>
          <w:p w:rsidR="00777A0D" w:rsidRDefault="000D115C">
            <w:pPr>
              <w:spacing w:before="0" w:after="0"/>
              <w:rPr>
                <w:sz w:val="22"/>
                <w:szCs w:val="22"/>
              </w:rPr>
            </w:pPr>
            <w:r>
              <w:rPr>
                <w:sz w:val="22"/>
                <w:szCs w:val="22"/>
              </w:rPr>
              <w:t>- Như trên;</w:t>
            </w:r>
          </w:p>
          <w:p w:rsidR="00777A0D" w:rsidRDefault="000D115C">
            <w:pPr>
              <w:spacing w:before="0" w:after="0"/>
              <w:rPr>
                <w:sz w:val="22"/>
                <w:szCs w:val="22"/>
              </w:rPr>
            </w:pPr>
            <w:r>
              <w:rPr>
                <w:sz w:val="22"/>
                <w:szCs w:val="22"/>
              </w:rPr>
              <w:t>- Lưu: VT.</w:t>
            </w:r>
          </w:p>
        </w:tc>
        <w:tc>
          <w:tcPr>
            <w:tcW w:w="4820" w:type="dxa"/>
          </w:tcPr>
          <w:p w:rsidR="00777A0D" w:rsidRDefault="000D115C">
            <w:pPr>
              <w:spacing w:before="0" w:after="0"/>
              <w:ind w:left="-108"/>
              <w:jc w:val="center"/>
              <w:rPr>
                <w:sz w:val="26"/>
                <w:szCs w:val="26"/>
              </w:rPr>
            </w:pPr>
            <w:r>
              <w:rPr>
                <w:b/>
                <w:sz w:val="26"/>
                <w:szCs w:val="26"/>
              </w:rPr>
              <w:t>THỦ TRƯỞNG ĐƠN VỊ</w:t>
            </w:r>
          </w:p>
          <w:p w:rsidR="00777A0D" w:rsidRDefault="000D115C">
            <w:pPr>
              <w:spacing w:before="0" w:after="0"/>
              <w:ind w:left="-108"/>
              <w:jc w:val="center"/>
              <w:rPr>
                <w:sz w:val="26"/>
                <w:szCs w:val="26"/>
              </w:rPr>
            </w:pPr>
            <w:r>
              <w:rPr>
                <w:i/>
                <w:sz w:val="26"/>
                <w:szCs w:val="26"/>
              </w:rPr>
              <w:t>(Ký, đóng dấu, ghi rõ họ tên và chức vụ)</w:t>
            </w:r>
          </w:p>
          <w:p w:rsidR="00777A0D" w:rsidRDefault="00777A0D">
            <w:pPr>
              <w:spacing w:before="0" w:after="0"/>
              <w:ind w:left="-108"/>
              <w:jc w:val="center"/>
            </w:pPr>
          </w:p>
          <w:p w:rsidR="00777A0D" w:rsidRDefault="00777A0D">
            <w:pPr>
              <w:spacing w:before="0" w:after="0"/>
              <w:ind w:left="-108"/>
              <w:jc w:val="center"/>
            </w:pPr>
          </w:p>
          <w:p w:rsidR="00777A0D" w:rsidRDefault="00777A0D">
            <w:pPr>
              <w:spacing w:before="0" w:after="0"/>
              <w:ind w:left="-108"/>
              <w:jc w:val="center"/>
            </w:pPr>
          </w:p>
          <w:p w:rsidR="00777A0D" w:rsidRDefault="00777A0D">
            <w:pPr>
              <w:spacing w:before="0" w:after="0"/>
              <w:ind w:left="-108"/>
              <w:jc w:val="center"/>
            </w:pPr>
          </w:p>
          <w:p w:rsidR="00777A0D" w:rsidRDefault="00777A0D">
            <w:pPr>
              <w:spacing w:before="0" w:after="0"/>
              <w:ind w:left="-108"/>
              <w:jc w:val="center"/>
            </w:pPr>
          </w:p>
        </w:tc>
      </w:tr>
    </w:tbl>
    <w:p w:rsidR="006032F5" w:rsidRDefault="006032F5">
      <w:pPr>
        <w:rPr>
          <w:b/>
          <w:i/>
        </w:rPr>
      </w:pPr>
    </w:p>
    <w:p w:rsidR="006032F5" w:rsidRDefault="006032F5">
      <w:pPr>
        <w:rPr>
          <w:b/>
          <w:i/>
        </w:rPr>
      </w:pPr>
    </w:p>
    <w:p w:rsidR="00777A0D" w:rsidRDefault="000D115C">
      <w:r>
        <w:rPr>
          <w:b/>
          <w:i/>
        </w:rPr>
        <w:t>* Lưu ý:</w:t>
      </w:r>
      <w:r>
        <w:rPr>
          <w:i/>
        </w:rPr>
        <w:t xml:space="preserve"> Bản điện tử của Công văn đăng ký đề nghị đơn vị gửi trước về các địa chỉ email: </w:t>
      </w:r>
      <w:hyperlink r:id="rId9">
        <w:r>
          <w:rPr>
            <w:i/>
            <w:color w:val="0000FF"/>
            <w:u w:val="single"/>
          </w:rPr>
          <w:t>thongketuphap@moj.gov.vn</w:t>
        </w:r>
      </w:hyperlink>
      <w:r>
        <w:rPr>
          <w:i/>
        </w:rPr>
        <w:t xml:space="preserve"> và </w:t>
      </w:r>
      <w:hyperlink r:id="rId10">
        <w:r>
          <w:rPr>
            <w:i/>
            <w:color w:val="0000FF"/>
            <w:u w:val="single"/>
          </w:rPr>
          <w:t>httt@moj.gov.vn</w:t>
        </w:r>
      </w:hyperlink>
      <w:r>
        <w:rPr>
          <w:i/>
        </w:rPr>
        <w:t xml:space="preserve">. </w:t>
      </w:r>
    </w:p>
    <w:p w:rsidR="00777A0D" w:rsidRDefault="00777A0D"/>
    <w:p w:rsidR="00777A0D" w:rsidRDefault="000D115C" w:rsidP="007D67AE">
      <w:pPr>
        <w:widowControl w:val="0"/>
        <w:pBdr>
          <w:top w:val="nil"/>
          <w:left w:val="nil"/>
          <w:bottom w:val="nil"/>
          <w:right w:val="nil"/>
          <w:between w:val="nil"/>
        </w:pBdr>
        <w:spacing w:before="0" w:after="0" w:line="276" w:lineRule="auto"/>
        <w:jc w:val="center"/>
      </w:pPr>
      <w:r>
        <w:br w:type="page"/>
      </w:r>
      <w:r w:rsidR="007D67AE">
        <w:lastRenderedPageBreak/>
        <w:t xml:space="preserve"> </w:t>
      </w:r>
    </w:p>
    <w:p w:rsidR="00777A0D" w:rsidRDefault="00777A0D"/>
    <w:sectPr w:rsidR="00777A0D">
      <w:type w:val="continuous"/>
      <w:pgSz w:w="11907" w:h="16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83" w:rsidRDefault="00F60183">
      <w:pPr>
        <w:spacing w:before="0" w:after="0"/>
      </w:pPr>
      <w:r>
        <w:separator/>
      </w:r>
    </w:p>
  </w:endnote>
  <w:endnote w:type="continuationSeparator" w:id="0">
    <w:p w:rsidR="00F60183" w:rsidRDefault="00F601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0D" w:rsidRDefault="000D115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916F5">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83" w:rsidRDefault="00F60183">
      <w:pPr>
        <w:spacing w:before="0" w:after="0"/>
      </w:pPr>
      <w:r>
        <w:separator/>
      </w:r>
    </w:p>
  </w:footnote>
  <w:footnote w:type="continuationSeparator" w:id="0">
    <w:p w:rsidR="00F60183" w:rsidRDefault="00F6018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7A0D"/>
    <w:rsid w:val="000527D9"/>
    <w:rsid w:val="000D115C"/>
    <w:rsid w:val="002407C7"/>
    <w:rsid w:val="002D3488"/>
    <w:rsid w:val="00452484"/>
    <w:rsid w:val="005043D7"/>
    <w:rsid w:val="006032F5"/>
    <w:rsid w:val="006C43F2"/>
    <w:rsid w:val="006E3AAC"/>
    <w:rsid w:val="00777A0D"/>
    <w:rsid w:val="007916F5"/>
    <w:rsid w:val="007D67AE"/>
    <w:rsid w:val="008265A4"/>
    <w:rsid w:val="00F60183"/>
    <w:rsid w:val="00FE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439C"/>
  <w15:docId w15:val="{AAAA9283-F327-4AB6-8103-73B6E7FB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before="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after="120"/>
      <w:ind w:left="720"/>
      <w:outlineLvl w:val="0"/>
    </w:pPr>
    <w:rPr>
      <w:b/>
    </w:rPr>
  </w:style>
  <w:style w:type="paragraph" w:styleId="Heading2">
    <w:name w:val="heading 2"/>
    <w:basedOn w:val="Normal"/>
    <w:next w:val="Normal"/>
    <w:pPr>
      <w:keepNext/>
      <w:outlineLvl w:val="1"/>
    </w:pPr>
    <w:rPr>
      <w:i/>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FE13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8C"/>
    <w:rPr>
      <w:rFonts w:ascii="Tahoma" w:hAnsi="Tahoma" w:cs="Tahoma"/>
      <w:sz w:val="16"/>
      <w:szCs w:val="16"/>
    </w:rPr>
  </w:style>
  <w:style w:type="paragraph" w:styleId="ListParagraph">
    <w:name w:val="List Paragraph"/>
    <w:basedOn w:val="Normal"/>
    <w:uiPriority w:val="34"/>
    <w:qFormat/>
    <w:rsid w:val="006C4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yperlink" Target="mailto:httt@moj.gov.vn" TargetMode="External"/><Relationship Id="rId4" Type="http://schemas.openxmlformats.org/officeDocument/2006/relationships/webSettings" Target="webSettings.xml"/><Relationship Id="rId9" Type="http://schemas.openxmlformats.org/officeDocument/2006/relationships/hyperlink" Target="mailto:thongketuphap@moj.gov.v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BAFF9-0910-4F14-8B62-03F458F09DFB}"/>
</file>

<file path=customXml/itemProps2.xml><?xml version="1.0" encoding="utf-8"?>
<ds:datastoreItem xmlns:ds="http://schemas.openxmlformats.org/officeDocument/2006/customXml" ds:itemID="{04946BC2-301B-4F0F-B87C-74D384B8318E}"/>
</file>

<file path=customXml/itemProps3.xml><?xml version="1.0" encoding="utf-8"?>
<ds:datastoreItem xmlns:ds="http://schemas.openxmlformats.org/officeDocument/2006/customXml" ds:itemID="{25B94F4F-6594-4EA0-9263-6302BDBF2951}"/>
</file>

<file path=customXml/itemProps4.xml><?xml version="1.0" encoding="utf-8"?>
<ds:datastoreItem xmlns:ds="http://schemas.openxmlformats.org/officeDocument/2006/customXml" ds:itemID="{70CAF25F-2B7F-400B-96EA-A288A8F1741F}"/>
</file>

<file path=docProps/app.xml><?xml version="1.0" encoding="utf-8"?>
<Properties xmlns="http://schemas.openxmlformats.org/officeDocument/2006/extended-properties" xmlns:vt="http://schemas.openxmlformats.org/officeDocument/2006/docPropsVTypes">
  <Template>Normal</Template>
  <TotalTime>59</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11</cp:revision>
  <cp:lastPrinted>2019-02-26T17:20:00Z</cp:lastPrinted>
  <dcterms:created xsi:type="dcterms:W3CDTF">2019-02-22T23:53:00Z</dcterms:created>
  <dcterms:modified xsi:type="dcterms:W3CDTF">2019-02-28T18:27:00Z</dcterms:modified>
</cp:coreProperties>
</file>